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bookmarkStart w:id="0" w:name="_GoBack"/>
      <w:bookmarkEnd w:id="0"/>
      <w:r>
        <w:rPr>
          <w:rFonts w:hint="eastAsia"/>
          <w:color w:val="auto"/>
        </w:rPr>
        <w:t>未成年人监护人材料（中/英）：</w:t>
      </w:r>
    </w:p>
    <w:p>
      <w:pPr>
        <w:rPr>
          <w:b/>
          <w:bCs/>
          <w:color w:val="auto"/>
        </w:rPr>
      </w:pPr>
      <w:r>
        <w:rPr>
          <w:rFonts w:hint="eastAsia"/>
          <w:b/>
          <w:bCs/>
          <w:color w:val="auto"/>
        </w:rPr>
        <w:t>按照中国政府部门的相关规定，入学时未满18周岁（已满16周岁）的申请者除正常申请材料外，还须指定一位在京学习期间的临时监护人，并提交相关监护手续材料。</w:t>
      </w:r>
    </w:p>
    <w:p>
      <w:pPr>
        <w:rPr>
          <w:b/>
          <w:bCs/>
          <w:color w:val="auto"/>
        </w:rPr>
      </w:pPr>
    </w:p>
    <w:p>
      <w:pPr>
        <w:rPr>
          <w:b/>
          <w:bCs/>
          <w:color w:val="auto"/>
        </w:rPr>
      </w:pPr>
      <w:r>
        <w:rPr>
          <w:rFonts w:hint="eastAsia"/>
          <w:b/>
          <w:bCs/>
          <w:color w:val="auto"/>
        </w:rPr>
        <w:t>临时监护人可以是以下三类人：</w:t>
      </w:r>
    </w:p>
    <w:p>
      <w:pPr>
        <w:numPr>
          <w:ilvl w:val="0"/>
          <w:numId w:val="1"/>
        </w:numPr>
        <w:rPr>
          <w:b/>
          <w:bCs/>
          <w:color w:val="auto"/>
        </w:rPr>
      </w:pPr>
      <w:r>
        <w:rPr>
          <w:rFonts w:hint="eastAsia"/>
          <w:b/>
          <w:bCs/>
          <w:color w:val="auto"/>
        </w:rPr>
        <w:t>北京户口的中国籍成年人，要求有正常工作，不能是学生。</w:t>
      </w:r>
    </w:p>
    <w:p>
      <w:pPr>
        <w:numPr>
          <w:ilvl w:val="0"/>
          <w:numId w:val="1"/>
        </w:numPr>
        <w:rPr>
          <w:b/>
          <w:bCs/>
          <w:color w:val="auto"/>
        </w:rPr>
      </w:pPr>
      <w:r>
        <w:rPr>
          <w:rFonts w:hint="eastAsia"/>
          <w:b/>
          <w:bCs/>
          <w:color w:val="auto"/>
        </w:rPr>
        <w:t>非北京户口的中国籍成年人，有北京居住证，要求有正常工作，不能是学生。</w:t>
      </w:r>
    </w:p>
    <w:p>
      <w:pPr>
        <w:numPr>
          <w:ilvl w:val="0"/>
          <w:numId w:val="1"/>
        </w:numPr>
        <w:rPr>
          <w:b/>
          <w:bCs/>
          <w:color w:val="auto"/>
        </w:rPr>
      </w:pPr>
      <w:r>
        <w:rPr>
          <w:rFonts w:hint="eastAsia"/>
          <w:b/>
          <w:bCs/>
          <w:color w:val="auto"/>
        </w:rPr>
        <w:t>在北京居住的外国籍人士，要求有长期居留许可类签证，且签证有效期涵盖学生的学习期限，有正常收入来源，不能是学生。</w:t>
      </w:r>
    </w:p>
    <w:p>
      <w:pPr>
        <w:rPr>
          <w:b/>
          <w:bCs/>
          <w:color w:val="auto"/>
        </w:rPr>
      </w:pPr>
    </w:p>
    <w:p>
      <w:pPr>
        <w:rPr>
          <w:b/>
          <w:bCs/>
          <w:color w:val="auto"/>
        </w:rPr>
      </w:pPr>
      <w:r>
        <w:rPr>
          <w:rFonts w:hint="eastAsia"/>
          <w:b/>
          <w:bCs/>
          <w:color w:val="auto"/>
        </w:rPr>
        <w:t>需要提交的监护手续材料：</w:t>
      </w:r>
    </w:p>
    <w:p>
      <w:pPr>
        <w:rPr>
          <w:b/>
          <w:bCs/>
          <w:color w:val="auto"/>
        </w:rPr>
      </w:pPr>
      <w:r>
        <w:rPr>
          <w:rFonts w:hint="eastAsia"/>
          <w:b/>
          <w:bCs/>
          <w:color w:val="auto"/>
        </w:rPr>
        <w:t>1. 未成年人在京监护人保证书公证件（原件）:内含监护保证书与公证书 （可参考附件的样本）</w:t>
      </w:r>
    </w:p>
    <w:p>
      <w:pPr>
        <w:rPr>
          <w:b/>
          <w:bCs/>
          <w:color w:val="auto"/>
        </w:rPr>
      </w:pPr>
      <w:r>
        <w:rPr>
          <w:rFonts w:hint="eastAsia"/>
          <w:b/>
          <w:bCs/>
          <w:color w:val="auto"/>
        </w:rPr>
        <w:t>2. 未成年人在京监护人身份证件：京籍人员提供身份证扫描件（正反面）；非京籍人员提供身份证和居住证扫描件（正反面）；外籍人士需提交护照和在华居留许可扫描件。</w:t>
      </w:r>
    </w:p>
    <w:p>
      <w:pPr>
        <w:rPr>
          <w:b/>
          <w:bCs/>
          <w:color w:val="auto"/>
        </w:rPr>
      </w:pPr>
      <w:r>
        <w:rPr>
          <w:rFonts w:hint="eastAsia"/>
          <w:b/>
          <w:bCs/>
          <w:color w:val="auto"/>
        </w:rPr>
        <w:t>3. 根据监护人的情况，可能需要监护人提交在职证明等其他文件，我办公室另行通知。</w:t>
      </w:r>
    </w:p>
    <w:p>
      <w:pPr>
        <w:rPr>
          <w:b/>
          <w:bCs/>
          <w:color w:val="auto"/>
        </w:rPr>
      </w:pPr>
    </w:p>
    <w:p>
      <w:pPr>
        <w:rPr>
          <w:b/>
          <w:bCs/>
          <w:color w:val="auto"/>
        </w:rPr>
      </w:pPr>
      <w:r>
        <w:rPr>
          <w:rFonts w:hint="eastAsia"/>
          <w:b/>
          <w:bCs/>
          <w:color w:val="auto"/>
        </w:rPr>
        <w:t>监护手续一般办理流程：</w:t>
      </w:r>
    </w:p>
    <w:p>
      <w:pPr>
        <w:numPr>
          <w:ilvl w:val="0"/>
          <w:numId w:val="2"/>
        </w:numPr>
        <w:rPr>
          <w:b/>
          <w:bCs/>
          <w:color w:val="auto"/>
        </w:rPr>
      </w:pPr>
      <w:r>
        <w:rPr>
          <w:rFonts w:hint="eastAsia"/>
          <w:b/>
          <w:bCs/>
          <w:color w:val="auto"/>
        </w:rPr>
        <w:t>学生父母按照要求指定一位符合要求的人士作为学生在我华学习期间的监护人，并出具正式的监护委托函。</w:t>
      </w:r>
    </w:p>
    <w:p>
      <w:pPr>
        <w:numPr>
          <w:ilvl w:val="0"/>
          <w:numId w:val="2"/>
        </w:numPr>
        <w:rPr>
          <w:b/>
          <w:bCs/>
          <w:color w:val="auto"/>
        </w:rPr>
      </w:pPr>
      <w:r>
        <w:rPr>
          <w:rFonts w:hint="eastAsia"/>
          <w:b/>
          <w:bCs/>
          <w:color w:val="auto"/>
        </w:rPr>
        <w:t>学生父母在中国驻当地使领馆做监护委托函的领事认证。</w:t>
      </w:r>
    </w:p>
    <w:p>
      <w:pPr>
        <w:numPr>
          <w:ilvl w:val="0"/>
          <w:numId w:val="2"/>
        </w:numPr>
        <w:rPr>
          <w:b/>
          <w:bCs/>
          <w:color w:val="auto"/>
        </w:rPr>
      </w:pPr>
      <w:r>
        <w:rPr>
          <w:rFonts w:hint="eastAsia"/>
          <w:b/>
          <w:bCs/>
          <w:color w:val="auto"/>
        </w:rPr>
        <w:t>监护人持监护委托函的领事认证材料及其他相关材料去北京市的任意一家公证处办理监护人保证书。（具体材料请咨询公证处）</w:t>
      </w:r>
    </w:p>
    <w:p>
      <w:pPr>
        <w:rPr>
          <w:b/>
          <w:bCs/>
          <w:color w:val="auto"/>
        </w:rPr>
      </w:pPr>
    </w:p>
    <w:p>
      <w:pPr>
        <w:rPr>
          <w:b/>
          <w:bCs/>
          <w:color w:val="auto"/>
        </w:rPr>
      </w:pPr>
      <w:r>
        <w:rPr>
          <w:rFonts w:hint="eastAsia"/>
          <w:b/>
          <w:bCs/>
          <w:color w:val="auto"/>
        </w:rPr>
        <w:t>注意事项：</w:t>
      </w:r>
    </w:p>
    <w:p>
      <w:pPr>
        <w:numPr>
          <w:ilvl w:val="0"/>
          <w:numId w:val="3"/>
        </w:numPr>
        <w:rPr>
          <w:b/>
          <w:bCs/>
          <w:color w:val="auto"/>
        </w:rPr>
      </w:pPr>
      <w:r>
        <w:rPr>
          <w:rFonts w:hint="eastAsia"/>
          <w:b/>
          <w:bCs/>
          <w:color w:val="auto"/>
        </w:rPr>
        <w:t>由于各国家及中国驻外使领馆的要求会有不同，办理时请以当地相关部门和中国使领馆相关要求为准。</w:t>
      </w:r>
    </w:p>
    <w:p>
      <w:pPr>
        <w:numPr>
          <w:ilvl w:val="0"/>
          <w:numId w:val="3"/>
        </w:numPr>
        <w:rPr>
          <w:b/>
          <w:bCs/>
          <w:color w:val="auto"/>
        </w:rPr>
      </w:pPr>
      <w:r>
        <w:rPr>
          <w:rFonts w:hint="eastAsia"/>
          <w:b/>
          <w:bCs/>
          <w:color w:val="auto"/>
        </w:rPr>
        <w:t>学生父母双方有一人是中国国籍的，且在学生学习期间与学生一同在北京，可以只提交出生证明（若在国外出生，需提供出生证明的领事认证件）。</w:t>
      </w:r>
    </w:p>
    <w:p>
      <w:pPr>
        <w:numPr>
          <w:ilvl w:val="0"/>
          <w:numId w:val="3"/>
        </w:numPr>
        <w:rPr>
          <w:b/>
          <w:bCs/>
          <w:color w:val="auto"/>
        </w:rPr>
      </w:pPr>
      <w:r>
        <w:rPr>
          <w:rFonts w:hint="eastAsia"/>
          <w:b/>
          <w:bCs/>
          <w:color w:val="auto"/>
          <w:lang w:val="en-US" w:eastAsia="zh-Hans"/>
        </w:rPr>
        <w:t>未成年人来华时请携带以下材料</w:t>
      </w:r>
      <w:r>
        <w:rPr>
          <w:rFonts w:hint="default"/>
          <w:b/>
          <w:bCs/>
          <w:color w:val="auto"/>
          <w:lang w:eastAsia="zh-Hans"/>
        </w:rPr>
        <w:t>：</w:t>
      </w:r>
    </w:p>
    <w:p>
      <w:pPr>
        <w:numPr>
          <w:ilvl w:val="0"/>
          <w:numId w:val="4"/>
        </w:numPr>
        <w:ind w:left="422" w:leftChars="0"/>
        <w:rPr>
          <w:rFonts w:hint="default"/>
          <w:b/>
          <w:bCs/>
          <w:color w:val="auto"/>
          <w:lang w:eastAsia="zh-Hans"/>
        </w:rPr>
      </w:pPr>
      <w:r>
        <w:rPr>
          <w:rFonts w:hint="eastAsia"/>
          <w:b/>
          <w:bCs/>
          <w:color w:val="auto"/>
          <w:lang w:val="en-US" w:eastAsia="zh-Hans"/>
        </w:rPr>
        <w:t>经公正的未成年人</w:t>
      </w:r>
      <w:r>
        <w:rPr>
          <w:rFonts w:hint="eastAsia"/>
          <w:b/>
          <w:bCs/>
          <w:color w:val="auto"/>
        </w:rPr>
        <w:t>监护人保证书</w:t>
      </w:r>
      <w:r>
        <w:rPr>
          <w:rFonts w:hint="eastAsia"/>
          <w:b/>
          <w:bCs/>
          <w:color w:val="auto"/>
          <w:lang w:val="en-US" w:eastAsia="zh-Hans"/>
        </w:rPr>
        <w:t>原件</w:t>
      </w:r>
      <w:r>
        <w:rPr>
          <w:rFonts w:hint="default"/>
          <w:b/>
          <w:bCs/>
          <w:color w:val="auto"/>
          <w:lang w:eastAsia="zh-Hans"/>
        </w:rPr>
        <w:t>；</w:t>
      </w:r>
    </w:p>
    <w:p>
      <w:pPr>
        <w:numPr>
          <w:ilvl w:val="0"/>
          <w:numId w:val="4"/>
        </w:numPr>
        <w:ind w:left="422" w:leftChars="0"/>
        <w:rPr>
          <w:rFonts w:hint="default"/>
          <w:b/>
          <w:bCs/>
          <w:color w:val="auto"/>
          <w:lang w:eastAsia="zh-Hans"/>
        </w:rPr>
      </w:pPr>
      <w:r>
        <w:rPr>
          <w:rFonts w:hint="eastAsia"/>
          <w:b/>
          <w:bCs/>
          <w:color w:val="auto"/>
          <w:lang w:val="en-US" w:eastAsia="zh-Hans"/>
        </w:rPr>
        <w:t>父母双方的护照</w:t>
      </w:r>
      <w:r>
        <w:rPr>
          <w:rFonts w:hint="default"/>
          <w:b/>
          <w:bCs/>
          <w:color w:val="auto"/>
          <w:lang w:eastAsia="zh-Hans"/>
        </w:rPr>
        <w:t>；</w:t>
      </w:r>
    </w:p>
    <w:p>
      <w:pPr>
        <w:numPr>
          <w:ilvl w:val="0"/>
          <w:numId w:val="4"/>
        </w:numPr>
        <w:ind w:left="422" w:leftChars="0"/>
        <w:rPr>
          <w:rFonts w:hint="default"/>
          <w:b/>
          <w:bCs/>
          <w:color w:val="auto"/>
          <w:lang w:eastAsia="zh-Hans"/>
        </w:rPr>
      </w:pPr>
      <w:r>
        <w:rPr>
          <w:rFonts w:hint="eastAsia"/>
          <w:b/>
          <w:bCs/>
          <w:color w:val="auto"/>
          <w:lang w:val="en-US" w:eastAsia="zh-Hans"/>
        </w:rPr>
        <w:t>出生证明</w:t>
      </w:r>
      <w:r>
        <w:rPr>
          <w:rFonts w:hint="default"/>
          <w:b/>
          <w:bCs/>
          <w:color w:val="auto"/>
          <w:lang w:eastAsia="zh-Hans"/>
        </w:rPr>
        <w:t>（</w:t>
      </w:r>
      <w:r>
        <w:rPr>
          <w:rFonts w:hint="eastAsia"/>
          <w:b/>
          <w:bCs/>
          <w:color w:val="auto"/>
        </w:rPr>
        <w:t>若在国外出生，需提供出生证明的领事认证件</w:t>
      </w:r>
      <w:r>
        <w:rPr>
          <w:rFonts w:hint="default"/>
          <w:b/>
          <w:bCs/>
          <w:color w:val="auto"/>
          <w:lang w:eastAsia="zh-Hans"/>
        </w:rPr>
        <w:t>）。</w:t>
      </w:r>
    </w:p>
    <w:p>
      <w:pPr>
        <w:rPr>
          <w:color w:val="auto"/>
        </w:rPr>
      </w:pPr>
    </w:p>
    <w:p>
      <w:pPr>
        <w:rPr>
          <w:color w:val="auto"/>
        </w:rPr>
      </w:pPr>
      <w:r>
        <w:rPr>
          <w:color w:val="auto"/>
        </w:rPr>
        <w:t>According to the rules from the Chinese authority, applicants between the age of 16 and 18 upon registration shall find a temporary guardian for his/her study at BLCU and provide guardianship documents plus regular application documents.</w:t>
      </w:r>
    </w:p>
    <w:p>
      <w:pPr>
        <w:rPr>
          <w:color w:val="auto"/>
        </w:rPr>
      </w:pPr>
    </w:p>
    <w:p>
      <w:pPr>
        <w:rPr>
          <w:color w:val="auto"/>
        </w:rPr>
      </w:pPr>
      <w:r>
        <w:rPr>
          <w:color w:val="auto"/>
        </w:rPr>
        <w:t>Temporary guardian can be:</w:t>
      </w:r>
    </w:p>
    <w:p>
      <w:pPr>
        <w:rPr>
          <w:color w:val="auto"/>
        </w:rPr>
      </w:pPr>
      <w:r>
        <w:rPr>
          <w:color w:val="auto"/>
        </w:rPr>
        <w:t>①an adult with Beijing ID and in employment, or</w:t>
      </w:r>
    </w:p>
    <w:p>
      <w:pPr>
        <w:rPr>
          <w:color w:val="auto"/>
        </w:rPr>
      </w:pPr>
      <w:r>
        <w:rPr>
          <w:color w:val="auto"/>
        </w:rPr>
        <w:t xml:space="preserve">②a non-Beijing-local adult working in Beijing with residence card, or </w:t>
      </w:r>
    </w:p>
    <w:p>
      <w:pPr>
        <w:rPr>
          <w:color w:val="auto"/>
        </w:rPr>
      </w:pPr>
      <w:r>
        <w:rPr>
          <w:color w:val="auto"/>
        </w:rPr>
        <w:t>③ a foreigner with a residence permit which covers the applicant’s study period, and regular stable income.</w:t>
      </w:r>
    </w:p>
    <w:p>
      <w:pPr>
        <w:rPr>
          <w:color w:val="auto"/>
        </w:rPr>
      </w:pPr>
    </w:p>
    <w:p>
      <w:pPr>
        <w:rPr>
          <w:color w:val="auto"/>
        </w:rPr>
      </w:pPr>
      <w:r>
        <w:rPr>
          <w:color w:val="auto"/>
        </w:rPr>
        <w:t>Required Guardianship documents:</w:t>
      </w:r>
    </w:p>
    <w:p>
      <w:pPr>
        <w:rPr>
          <w:color w:val="auto"/>
        </w:rPr>
      </w:pPr>
      <w:r>
        <w:rPr>
          <w:color w:val="auto"/>
        </w:rPr>
        <w:t>1. Original copy of notarization of Guardian’s Letter of Guarantee, which includes Guardian’s letter of Guarantee and Notarial Certificate. (sample attached)</w:t>
      </w:r>
    </w:p>
    <w:p>
      <w:pPr>
        <w:rPr>
          <w:color w:val="auto"/>
        </w:rPr>
      </w:pPr>
      <w:r>
        <w:rPr>
          <w:color w:val="auto"/>
        </w:rPr>
        <w:t>2. Guardian's ID: photocopy of the guardian’s ID (front side and back side) for Beijing local; photocopy of the guardian’s ID and residence card (front side and back side) for non-Beijing local; photocopy of passport and residence permit for foreigners.</w:t>
      </w:r>
    </w:p>
    <w:p>
      <w:pPr>
        <w:rPr>
          <w:color w:val="auto"/>
        </w:rPr>
      </w:pPr>
      <w:r>
        <w:rPr>
          <w:color w:val="auto"/>
        </w:rPr>
        <w:t xml:space="preserve">3. Further documents, such as employment certificate of the guardian, may be required on certain circumstances. </w:t>
      </w:r>
    </w:p>
    <w:p>
      <w:pPr>
        <w:rPr>
          <w:color w:val="auto"/>
        </w:rPr>
      </w:pPr>
    </w:p>
    <w:p>
      <w:pPr>
        <w:rPr>
          <w:color w:val="auto"/>
        </w:rPr>
      </w:pPr>
      <w:r>
        <w:rPr>
          <w:color w:val="auto"/>
        </w:rPr>
        <w:t>How can you get notarization of Guardian’s Letter of Guarantee,</w:t>
      </w:r>
    </w:p>
    <w:p>
      <w:pPr>
        <w:numPr>
          <w:ilvl w:val="0"/>
          <w:numId w:val="5"/>
        </w:numPr>
        <w:rPr>
          <w:color w:val="auto"/>
        </w:rPr>
      </w:pPr>
      <w:r>
        <w:rPr>
          <w:color w:val="auto"/>
        </w:rPr>
        <w:t>Applicant’s parents find an eligible guardian for applicant’s study at BLCU and write a formal letter of authorization.</w:t>
      </w:r>
    </w:p>
    <w:p>
      <w:pPr>
        <w:numPr>
          <w:ilvl w:val="0"/>
          <w:numId w:val="5"/>
        </w:numPr>
        <w:rPr>
          <w:color w:val="auto"/>
        </w:rPr>
      </w:pPr>
      <w:r>
        <w:rPr>
          <w:color w:val="auto"/>
        </w:rPr>
        <w:t>Certify the letter of authorization at local Chinese embassy or consulates.</w:t>
      </w:r>
    </w:p>
    <w:p>
      <w:pPr>
        <w:numPr>
          <w:ilvl w:val="0"/>
          <w:numId w:val="5"/>
        </w:numPr>
        <w:rPr>
          <w:color w:val="auto"/>
        </w:rPr>
      </w:pPr>
      <w:r>
        <w:rPr>
          <w:color w:val="auto"/>
        </w:rPr>
        <w:t>Obtain Guardian’s Letter of Guarantee and notarized it in one of Beijing notary offices(Please consult notary office for detailed information).</w:t>
      </w:r>
    </w:p>
    <w:p>
      <w:pPr>
        <w:rPr>
          <w:color w:val="auto"/>
        </w:rPr>
      </w:pPr>
    </w:p>
    <w:p>
      <w:pPr>
        <w:rPr>
          <w:color w:val="auto"/>
        </w:rPr>
      </w:pPr>
      <w:r>
        <w:rPr>
          <w:color w:val="auto"/>
        </w:rPr>
        <w:t>Notes:</w:t>
      </w:r>
    </w:p>
    <w:p>
      <w:pPr>
        <w:numPr>
          <w:ilvl w:val="0"/>
          <w:numId w:val="6"/>
        </w:numPr>
        <w:rPr>
          <w:color w:val="auto"/>
        </w:rPr>
      </w:pPr>
      <w:r>
        <w:rPr>
          <w:color w:val="auto"/>
        </w:rPr>
        <w:t>Required documents and procedures may vary from consulate (or embassy) to consulate. Please consult local consulate (or embassy).</w:t>
      </w:r>
    </w:p>
    <w:p>
      <w:pPr>
        <w:numPr>
          <w:ilvl w:val="0"/>
          <w:numId w:val="6"/>
        </w:numPr>
        <w:rPr>
          <w:color w:val="auto"/>
          <w:highlight w:val="none"/>
        </w:rPr>
      </w:pPr>
      <w:r>
        <w:rPr>
          <w:color w:val="auto"/>
          <w:highlight w:val="none"/>
        </w:rPr>
        <w:t>If applicant’s parent is Chinese and will stay with the applicant during his study at BLCU, birth certificate shall be submitted (if the applicant is born abroad, birth certificate shall be certified at local Chinese embassy or consulates).</w:t>
      </w:r>
    </w:p>
    <w:p>
      <w:pPr>
        <w:numPr>
          <w:ilvl w:val="0"/>
          <w:numId w:val="6"/>
        </w:numPr>
        <w:rPr>
          <w:color w:val="auto"/>
        </w:rPr>
      </w:pPr>
      <w:r>
        <w:rPr>
          <w:color w:val="auto"/>
          <w:lang w:val="en-US" w:eastAsia="zh-CN"/>
        </w:rPr>
        <w:t> </w:t>
      </w:r>
      <w:r>
        <w:rPr>
          <w:rFonts w:hint="default"/>
          <w:color w:val="auto"/>
          <w:lang w:eastAsia="zh-CN"/>
        </w:rPr>
        <w:t>N</w:t>
      </w:r>
      <w:r>
        <w:rPr>
          <w:rFonts w:hint="default"/>
          <w:color w:val="auto"/>
          <w:lang w:val="en-US" w:eastAsia="zh-CN"/>
        </w:rPr>
        <w:t xml:space="preserve">ecessary documents that should </w:t>
      </w:r>
      <w:r>
        <w:rPr>
          <w:rFonts w:hint="default"/>
          <w:color w:val="auto"/>
          <w:lang w:eastAsia="zh-CN"/>
        </w:rPr>
        <w:t>be brought</w:t>
      </w:r>
      <w:r>
        <w:rPr>
          <w:rFonts w:hint="default"/>
          <w:color w:val="auto"/>
          <w:lang w:val="en-US" w:eastAsia="zh-CN"/>
        </w:rPr>
        <w:t xml:space="preserve"> to China</w:t>
      </w:r>
    </w:p>
    <w:p>
      <w:pPr>
        <w:numPr>
          <w:ilvl w:val="0"/>
          <w:numId w:val="7"/>
        </w:numPr>
        <w:ind w:leftChars="0"/>
        <w:rPr>
          <w:rFonts w:hint="default"/>
          <w:color w:val="auto"/>
        </w:rPr>
      </w:pPr>
      <w:r>
        <w:rPr>
          <w:rFonts w:hint="eastAsia"/>
          <w:color w:val="auto"/>
          <w:lang w:val="en-US" w:eastAsia="zh-Hans"/>
        </w:rPr>
        <w:t>N</w:t>
      </w:r>
      <w:r>
        <w:rPr>
          <w:rFonts w:hint="default"/>
          <w:color w:val="auto"/>
          <w:lang w:eastAsia="zh-CN"/>
        </w:rPr>
        <w:t>otarization of the minor's guardian's guarantee </w:t>
      </w:r>
    </w:p>
    <w:p>
      <w:pPr>
        <w:numPr>
          <w:ilvl w:val="0"/>
          <w:numId w:val="7"/>
        </w:numPr>
        <w:ind w:leftChars="0"/>
        <w:rPr>
          <w:rFonts w:hint="default"/>
          <w:color w:val="auto"/>
        </w:rPr>
      </w:pPr>
      <w:r>
        <w:rPr>
          <w:rFonts w:hint="eastAsia"/>
          <w:color w:val="auto"/>
          <w:lang w:val="en-US" w:eastAsia="zh-Hans"/>
        </w:rPr>
        <w:t>T</w:t>
      </w:r>
      <w:r>
        <w:rPr>
          <w:rFonts w:hint="default"/>
          <w:color w:val="auto"/>
          <w:lang w:eastAsia="zh-CN"/>
        </w:rPr>
        <w:t>he passports of minor's parents, both mother and father</w:t>
      </w:r>
    </w:p>
    <w:p>
      <w:pPr>
        <w:numPr>
          <w:ilvl w:val="0"/>
          <w:numId w:val="7"/>
        </w:numPr>
        <w:ind w:leftChars="0"/>
        <w:rPr>
          <w:rFonts w:hint="default"/>
          <w:color w:val="auto"/>
        </w:rPr>
      </w:pPr>
      <w:r>
        <w:rPr>
          <w:rFonts w:hint="default"/>
          <w:color w:val="auto"/>
          <w:highlight w:val="none"/>
        </w:rPr>
        <w:t>B</w:t>
      </w:r>
      <w:r>
        <w:rPr>
          <w:color w:val="auto"/>
          <w:highlight w:val="none"/>
        </w:rPr>
        <w:t>irth certificate</w:t>
      </w:r>
      <w:r>
        <w:rPr>
          <w:rFonts w:hint="default"/>
          <w:color w:val="auto"/>
          <w:highlight w:val="none"/>
        </w:rPr>
        <w:t xml:space="preserve">, which should be </w:t>
      </w:r>
      <w:r>
        <w:rPr>
          <w:color w:val="auto"/>
          <w:highlight w:val="none"/>
        </w:rPr>
        <w:t>certified at local Chinese embassy or consulates</w:t>
      </w:r>
      <w:r>
        <w:rPr>
          <w:rFonts w:hint="default"/>
          <w:color w:val="auto"/>
          <w:highlight w:val="none"/>
        </w:rPr>
        <w:t xml:space="preserve">, </w:t>
      </w:r>
      <w:r>
        <w:rPr>
          <w:color w:val="auto"/>
          <w:highlight w:val="none"/>
        </w:rPr>
        <w:t xml:space="preserve">if the applicant is born </w:t>
      </w:r>
      <w:r>
        <w:rPr>
          <w:rFonts w:hint="default"/>
          <w:color w:val="auto"/>
          <w:highlight w:val="none"/>
        </w:rPr>
        <w:t>outside China.</w:t>
      </w:r>
    </w:p>
    <w:p>
      <w:pPr>
        <w:rPr>
          <w:color w:val="auto"/>
        </w:rPr>
      </w:pPr>
      <w:r>
        <w:rPr>
          <w:color w:val="auto"/>
        </w:rPr>
        <w:br w:type="page"/>
      </w:r>
    </w:p>
    <w:p>
      <w:pPr>
        <w:widowControl w:val="0"/>
        <w:numPr>
          <w:ilvl w:val="0"/>
          <w:numId w:val="0"/>
        </w:numPr>
        <w:jc w:val="both"/>
        <w:rPr>
          <w:color w:val="auto"/>
        </w:rPr>
      </w:pPr>
    </w:p>
    <w:p>
      <w:pPr>
        <w:widowControl w:val="0"/>
        <w:numPr>
          <w:ilvl w:val="0"/>
          <w:numId w:val="0"/>
        </w:numPr>
        <w:jc w:val="both"/>
        <w:rPr>
          <w:rFonts w:hint="default"/>
          <w:color w:val="auto"/>
          <w:lang w:eastAsia="zh-Hans"/>
        </w:rPr>
      </w:pPr>
      <w:r>
        <w:rPr>
          <w:rFonts w:hint="eastAsia"/>
          <w:color w:val="auto"/>
          <w:lang w:val="en-US" w:eastAsia="zh-Hans"/>
        </w:rPr>
        <w:t>附件</w:t>
      </w:r>
      <w:r>
        <w:rPr>
          <w:rFonts w:hint="default"/>
          <w:color w:val="auto"/>
          <w:lang w:eastAsia="zh-Hans"/>
        </w:rPr>
        <w:t>：未成年人监护人保证书公证模板</w:t>
      </w:r>
    </w:p>
    <w:p>
      <w:pPr>
        <w:widowControl w:val="0"/>
        <w:numPr>
          <w:ilvl w:val="0"/>
          <w:numId w:val="0"/>
        </w:numPr>
        <w:jc w:val="both"/>
        <w:rPr>
          <w:rFonts w:hint="default" w:eastAsiaTheme="minorEastAsia"/>
          <w:color w:val="auto"/>
          <w:lang w:eastAsia="zh-Hans"/>
        </w:rPr>
      </w:pPr>
      <w:r>
        <w:rPr>
          <w:rFonts w:hint="default" w:eastAsiaTheme="minorEastAsia"/>
          <w:color w:val="auto"/>
          <w:lang w:eastAsia="zh-Hans"/>
        </w:rPr>
        <w:drawing>
          <wp:inline distT="0" distB="0" distL="114300" distR="114300">
            <wp:extent cx="5267325" cy="7252970"/>
            <wp:effectExtent l="0" t="0" r="15875" b="11430"/>
            <wp:docPr id="1" name="图片 1" descr="3.2.1未成年人监护人保证书公证模板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1未成年人监护人保证书公证模板_00"/>
                    <pic:cNvPicPr>
                      <a:picLocks noChangeAspect="1"/>
                    </pic:cNvPicPr>
                  </pic:nvPicPr>
                  <pic:blipFill>
                    <a:blip r:embed="rId4"/>
                    <a:stretch>
                      <a:fillRect/>
                    </a:stretch>
                  </pic:blipFill>
                  <pic:spPr>
                    <a:xfrm>
                      <a:off x="0" y="0"/>
                      <a:ext cx="5267325" cy="7252970"/>
                    </a:xfrm>
                    <a:prstGeom prst="rect">
                      <a:avLst/>
                    </a:prstGeom>
                  </pic:spPr>
                </pic:pic>
              </a:graphicData>
            </a:graphic>
          </wp:inline>
        </w:drawing>
      </w:r>
    </w:p>
    <w:p>
      <w:pPr>
        <w:rPr>
          <w:rFonts w:hint="default"/>
          <w:color w:val="auto"/>
        </w:rPr>
      </w:pPr>
      <w:r>
        <w:rPr>
          <w:rFonts w:hint="default"/>
          <w:color w:val="auto"/>
        </w:rPr>
        <w:drawing>
          <wp:inline distT="0" distB="0" distL="114300" distR="114300">
            <wp:extent cx="5267325" cy="7252970"/>
            <wp:effectExtent l="0" t="0" r="15875" b="11430"/>
            <wp:docPr id="3" name="图片 3" descr="3.2.1未成年人监护人保证书公证模板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1未成年人监护人保证书公证模板_02"/>
                    <pic:cNvPicPr>
                      <a:picLocks noChangeAspect="1"/>
                    </pic:cNvPicPr>
                  </pic:nvPicPr>
                  <pic:blipFill>
                    <a:blip r:embed="rId5"/>
                    <a:stretch>
                      <a:fillRect/>
                    </a:stretch>
                  </pic:blipFill>
                  <pic:spPr>
                    <a:xfrm>
                      <a:off x="0" y="0"/>
                      <a:ext cx="5267325" cy="7252970"/>
                    </a:xfrm>
                    <a:prstGeom prst="rect">
                      <a:avLst/>
                    </a:prstGeom>
                  </pic:spPr>
                </pic:pic>
              </a:graphicData>
            </a:graphic>
          </wp:inline>
        </w:drawing>
      </w:r>
      <w:r>
        <w:rPr>
          <w:rFonts w:hint="default"/>
          <w:color w:val="auto"/>
        </w:rPr>
        <w:drawing>
          <wp:inline distT="0" distB="0" distL="114300" distR="114300">
            <wp:extent cx="5267325" cy="7252970"/>
            <wp:effectExtent l="0" t="0" r="15875" b="11430"/>
            <wp:docPr id="2" name="图片 2" descr="3.2.1未成年人监护人保证书公证模板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1未成年人监护人保证书公证模板_01"/>
                    <pic:cNvPicPr>
                      <a:picLocks noChangeAspect="1"/>
                    </pic:cNvPicPr>
                  </pic:nvPicPr>
                  <pic:blipFill>
                    <a:blip r:embed="rId6"/>
                    <a:stretch>
                      <a:fillRect/>
                    </a:stretch>
                  </pic:blipFill>
                  <pic:spPr>
                    <a:xfrm>
                      <a:off x="0" y="0"/>
                      <a:ext cx="5267325" cy="72529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华文中宋">
    <w:altName w:val="汉仪书宋二KW"/>
    <w:panose1 w:val="02010600040101010101"/>
    <w:charset w:val="86"/>
    <w:family w:val="auto"/>
    <w:pitch w:val="default"/>
    <w:sig w:usb0="00000000" w:usb1="00000000" w:usb2="00000000" w:usb3="00000000" w:csb0="0004009F" w:csb1="DFD7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317EF"/>
    <w:multiLevelType w:val="singleLevel"/>
    <w:tmpl w:val="9E7317EF"/>
    <w:lvl w:ilvl="0" w:tentative="0">
      <w:start w:val="1"/>
      <w:numFmt w:val="decimal"/>
      <w:suff w:val="space"/>
      <w:lvlText w:val="%1."/>
      <w:lvlJc w:val="left"/>
      <w:pPr>
        <w:ind w:left="480" w:firstLine="0"/>
      </w:pPr>
    </w:lvl>
  </w:abstractNum>
  <w:abstractNum w:abstractNumId="1">
    <w:nsid w:val="BFABD041"/>
    <w:multiLevelType w:val="singleLevel"/>
    <w:tmpl w:val="BFABD041"/>
    <w:lvl w:ilvl="0" w:tentative="0">
      <w:start w:val="1"/>
      <w:numFmt w:val="decimal"/>
      <w:suff w:val="nothing"/>
      <w:lvlText w:val="（%1）"/>
      <w:lvlJc w:val="left"/>
    </w:lvl>
  </w:abstractNum>
  <w:abstractNum w:abstractNumId="2">
    <w:nsid w:val="BFBF6A63"/>
    <w:multiLevelType w:val="multilevel"/>
    <w:tmpl w:val="BFBF6A63"/>
    <w:lvl w:ilvl="0" w:tentative="0">
      <w:start w:val="1"/>
      <w:numFmt w:val="decimal"/>
      <w:lvlText w:val="%1."/>
      <w:lvlJc w:val="left"/>
      <w:pPr>
        <w:ind w:left="782"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EEA2AD48"/>
    <w:multiLevelType w:val="multilevel"/>
    <w:tmpl w:val="EEA2AD48"/>
    <w:lvl w:ilvl="0" w:tentative="0">
      <w:start w:val="1"/>
      <w:numFmt w:val="decimal"/>
      <w:lvlText w:val="%1."/>
      <w:lvlJc w:val="left"/>
      <w:pPr>
        <w:ind w:left="7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F48A858E"/>
    <w:multiLevelType w:val="singleLevel"/>
    <w:tmpl w:val="F48A858E"/>
    <w:lvl w:ilvl="0" w:tentative="0">
      <w:start w:val="1"/>
      <w:numFmt w:val="decimal"/>
      <w:suff w:val="space"/>
      <w:lvlText w:val="(%1)"/>
      <w:lvlJc w:val="left"/>
    </w:lvl>
  </w:abstractNum>
  <w:abstractNum w:abstractNumId="5">
    <w:nsid w:val="FE444C0C"/>
    <w:multiLevelType w:val="singleLevel"/>
    <w:tmpl w:val="FE444C0C"/>
    <w:lvl w:ilvl="0" w:tentative="0">
      <w:start w:val="1"/>
      <w:numFmt w:val="decimal"/>
      <w:suff w:val="space"/>
      <w:lvlText w:val="%1."/>
      <w:lvlJc w:val="left"/>
      <w:pPr>
        <w:ind w:left="0" w:firstLine="0"/>
      </w:pPr>
    </w:lvl>
  </w:abstractNum>
  <w:abstractNum w:abstractNumId="6">
    <w:nsid w:val="56F78026"/>
    <w:multiLevelType w:val="multilevel"/>
    <w:tmpl w:val="56F78026"/>
    <w:lvl w:ilvl="0" w:tentative="0">
      <w:start w:val="1"/>
      <w:numFmt w:val="decimal"/>
      <w:lvlText w:val="%1."/>
      <w:lvlJc w:val="left"/>
      <w:pPr>
        <w:ind w:left="780" w:hanging="360"/>
      </w:pPr>
      <w:rPr>
        <w:rFonts w:hint="eastAsia" w:ascii="华文中宋" w:hAnsi="华文中宋" w:eastAsia="华文中宋" w:cs="华文中宋"/>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num>
  <w:num w:numId="6">
    <w:abstractNumId w:val="5"/>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63A34"/>
    <w:rsid w:val="2DD63A34"/>
    <w:rsid w:val="4EFF8A3F"/>
    <w:rsid w:val="5F7F5C76"/>
    <w:rsid w:val="6D6FB4C5"/>
    <w:rsid w:val="795E3A20"/>
    <w:rsid w:val="B77FA1F4"/>
    <w:rsid w:val="FBBB0D63"/>
    <w:rsid w:val="FEDDC3D5"/>
    <w:rsid w:val="FF4B4219"/>
    <w:rsid w:val="FF77BA72"/>
    <w:rsid w:val="FFFB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6" w:lineRule="auto"/>
      <w:outlineLvl w:val="2"/>
    </w:pPr>
    <w:rPr>
      <w:b/>
      <w:bCs/>
      <w:sz w:val="24"/>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2020-04-09T02:07:00Z</dcterms:created>
  <dc:creator>tttanya</dc:creator>
  <cp:lastModifiedBy>◢ PinkElephant</cp:lastModifiedBy>
  <dcterms:modified xsi:type="dcterms:W3CDTF">2022-11-24T15:55:15Z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C836D7980F9C2EE163237F63F13B06E0</vt:lpwstr>
  </property>
</Properties>
</file>